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361315</wp:posOffset>
                </wp:positionV>
                <wp:extent cx="2635250" cy="280670"/>
                <wp:effectExtent l="0" t="0" r="0" b="5080"/>
                <wp:wrapNone/>
                <wp:docPr id="3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4.5pt;margin-top:28.4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9j8sLUAAAACQEA&#10;AA8AAAAAAAAAAQAgAAAAIgAAAGRycy9kb3ducmV2LnhtbFBLAQIUABQAAAAIAIdO4kAx6EZ+VwIA&#10;AJY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</w:rPr>
        <w:t>【</w:t>
      </w:r>
      <w:r>
        <w:rPr>
          <w:rFonts w:ascii="Calibri" w:hAnsi="Calibri" w:eastAsia="宋体" w:cs="Times New Roman"/>
          <w:b/>
          <w:bCs/>
          <w:kern w:val="44"/>
          <w:sz w:val="28"/>
          <w:szCs w:val="28"/>
        </w:rPr>
        <w:t>日语听力中级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</w:rPr>
        <w:t>Ⅰ</w:t>
      </w:r>
      <w:r>
        <w:rPr>
          <w:rFonts w:hint="eastAsia" w:ascii="Calibri" w:hAnsi="Calibri" w:eastAsia="宋体" w:cs="Times New Roman"/>
          <w:b/>
          <w:bCs/>
          <w:kern w:val="44"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eastAsia="宋体" w:cs="Arial"/>
          <w:color w:val="888888"/>
          <w:kern w:val="0"/>
          <w:sz w:val="20"/>
          <w:szCs w:val="20"/>
        </w:rPr>
      </w:pPr>
      <w:r>
        <w:rPr>
          <w:rFonts w:hint="eastAsia" w:ascii="Calibri" w:hAnsi="Calibri" w:eastAsia="宋体" w:cs="Times New Roman"/>
          <w:b/>
          <w:sz w:val="28"/>
          <w:szCs w:val="30"/>
        </w:rPr>
        <w:t>【</w:t>
      </w:r>
      <w:r>
        <w:rPr>
          <w:rFonts w:ascii="Calibri" w:hAnsi="Calibri" w:eastAsia="宋体" w:cs="Times New Roman"/>
          <w:b/>
          <w:kern w:val="0"/>
          <w:sz w:val="28"/>
          <w:szCs w:val="30"/>
        </w:rPr>
        <w:t>Japanese Intermediate Listening</w:t>
      </w:r>
      <w:r>
        <w:rPr>
          <w:rFonts w:ascii="Calibri" w:hAnsi="Calibri" w:eastAsia="宋体" w:cs="Times New Roman"/>
          <w:b/>
          <w:sz w:val="28"/>
          <w:szCs w:val="30"/>
        </w:rPr>
        <w:t xml:space="preserve"> </w:t>
      </w:r>
      <w:r>
        <w:rPr>
          <w:rFonts w:ascii="宋体" w:hAnsi="宋体" w:eastAsia="宋体" w:cs="宋体"/>
          <w:b/>
          <w:sz w:val="28"/>
          <w:szCs w:val="30"/>
        </w:rPr>
        <w:t>Ⅰ</w:t>
      </w:r>
      <w:r>
        <w:rPr>
          <w:rFonts w:hint="eastAsia" w:ascii="Calibri" w:hAnsi="Calibri" w:eastAsia="宋体" w:cs="Times New Roman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rFonts w:ascii="Calibri" w:hAnsi="Calibri" w:eastAsia="宋体" w:cs="Times New Roman"/>
          <w:b/>
          <w:color w:val="008080"/>
          <w:sz w:val="30"/>
          <w:szCs w:val="30"/>
        </w:rPr>
      </w:pPr>
      <w:r>
        <w:rPr>
          <w:rFonts w:ascii="黑体" w:hAnsi="宋体" w:eastAsia="黑体" w:cs="Times New Roman"/>
          <w:sz w:val="24"/>
        </w:rPr>
        <w:t>一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课程代码：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0145012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课程学分：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2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面向专业：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sz w:val="20"/>
          <w:szCs w:val="20"/>
        </w:rPr>
        <w:t>商务日语、计算机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课程性质：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院级必修课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b/>
          <w:bCs/>
          <w:color w:val="00000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开课院系：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国际教育学院日语教学中心</w:t>
      </w:r>
      <w:r>
        <w:rPr>
          <w:rFonts w:ascii="Calibri" w:hAnsi="Calibri" w:eastAsia="宋体" w:cs="Times New Roman"/>
          <w:b/>
          <w:bCs/>
          <w:color w:val="000000"/>
          <w:szCs w:val="21"/>
        </w:rPr>
        <w:t xml:space="preserve"> </w:t>
      </w:r>
    </w:p>
    <w:p>
      <w:pPr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教材【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《新经典日语本听力教程 第二册 第二版》，苏君业，外语教学与研究出版社，2019.11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300" w:lineRule="auto"/>
        <w:ind w:firstLine="800" w:firstLineChars="400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Calibri" w:hAnsi="Calibri" w:eastAsia="宋体" w:cs="Times New Roman"/>
          <w:color w:val="000000"/>
          <w:sz w:val="20"/>
          <w:szCs w:val="20"/>
        </w:rPr>
        <w:t>参考书目【</w:t>
      </w:r>
      <w:r>
        <w:rPr>
          <w:rFonts w:ascii="Calibri" w:hAnsi="Calibri" w:eastAsia="宋体" w:cs="Times New Roman"/>
          <w:sz w:val="20"/>
          <w:szCs w:val="20"/>
        </w:rPr>
        <w:t>《日本语听力（入门篇）》</w:t>
      </w:r>
      <w:r>
        <w:rPr>
          <w:rFonts w:hint="eastAsia" w:ascii="Calibri" w:hAnsi="Calibri" w:eastAsia="宋体" w:cs="Times New Roman"/>
          <w:sz w:val="20"/>
          <w:szCs w:val="20"/>
        </w:rPr>
        <w:t>，</w:t>
      </w:r>
      <w:r>
        <w:rPr>
          <w:rFonts w:ascii="Calibri" w:hAnsi="Calibri" w:eastAsia="宋体" w:cs="Times New Roman"/>
          <w:sz w:val="20"/>
          <w:szCs w:val="20"/>
        </w:rPr>
        <w:t>沙秀程主编</w:t>
      </w:r>
      <w:r>
        <w:rPr>
          <w:rFonts w:hint="eastAsia" w:ascii="Calibri" w:hAnsi="Calibri" w:eastAsia="宋体" w:cs="Times New Roman"/>
          <w:sz w:val="20"/>
          <w:szCs w:val="20"/>
        </w:rPr>
        <w:t>，</w:t>
      </w:r>
      <w:r>
        <w:rPr>
          <w:rFonts w:ascii="Calibri" w:hAnsi="Calibri" w:eastAsia="宋体" w:cs="Times New Roman"/>
          <w:sz w:val="20"/>
          <w:szCs w:val="20"/>
        </w:rPr>
        <w:t>华东师范大学出版社，2001</w:t>
      </w:r>
    </w:p>
    <w:p>
      <w:pPr>
        <w:adjustRightInd w:val="0"/>
        <w:snapToGrid w:val="0"/>
        <w:spacing w:line="300" w:lineRule="auto"/>
        <w:ind w:firstLine="600" w:firstLineChars="300"/>
        <w:rPr>
          <w:rFonts w:ascii="Calibri" w:hAnsi="Calibri" w:eastAsia="宋体" w:cs="Times New Roman"/>
          <w:sz w:val="20"/>
          <w:szCs w:val="20"/>
        </w:rPr>
      </w:pPr>
      <w:r>
        <w:rPr>
          <w:rFonts w:ascii="Calibri" w:hAnsi="Calibri" w:eastAsia="宋体" w:cs="Times New Roman"/>
          <w:sz w:val="20"/>
        </w:rPr>
        <w:t>《日语听力</w:t>
      </w:r>
      <w:r>
        <w:rPr>
          <w:rFonts w:hint="eastAsia" w:ascii="Calibri" w:hAnsi="Calibri" w:eastAsia="宋体" w:cs="Times New Roman"/>
          <w:sz w:val="20"/>
        </w:rPr>
        <w:t>3</w:t>
      </w:r>
      <w:r>
        <w:rPr>
          <w:rFonts w:ascii="Calibri" w:hAnsi="Calibri" w:eastAsia="宋体" w:cs="Times New Roman"/>
          <w:sz w:val="20"/>
        </w:rPr>
        <w:t>》</w:t>
      </w:r>
      <w:r>
        <w:rPr>
          <w:rFonts w:hint="eastAsia" w:ascii="Calibri" w:hAnsi="Calibri" w:eastAsia="宋体" w:cs="Times New Roman"/>
          <w:sz w:val="20"/>
        </w:rPr>
        <w:t>，张鸿成，张明明，钱力奋总主编，大连理工大学出版社</w:t>
      </w:r>
    </w:p>
    <w:p>
      <w:pPr>
        <w:adjustRightInd w:val="0"/>
        <w:snapToGrid w:val="0"/>
        <w:spacing w:line="300" w:lineRule="auto"/>
        <w:ind w:firstLine="600" w:firstLineChars="300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Calibri" w:hAnsi="Calibri" w:eastAsia="宋体" w:cs="Times New Roman"/>
          <w:sz w:val="20"/>
          <w:szCs w:val="20"/>
        </w:rPr>
        <w:t>《综合日语3》，</w:t>
      </w:r>
      <w:r>
        <w:rPr>
          <w:rFonts w:hint="eastAsia" w:ascii="Calibri" w:hAnsi="Calibri" w:eastAsia="宋体" w:cs="Times New Roman"/>
          <w:sz w:val="20"/>
        </w:rPr>
        <w:t>张鸿成，张明明，钱力奋总主编，大连理工大学出版社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rFonts w:ascii="Calibri" w:hAnsi="Calibri" w:eastAsia="宋体" w:cs="Times New Roman"/>
          <w:color w:val="000000"/>
          <w:sz w:val="20"/>
          <w:szCs w:val="20"/>
          <w:highlight w:val="yellow"/>
        </w:rPr>
      </w:pPr>
      <w:r>
        <w:rPr>
          <w:rFonts w:hint="eastAsia" w:ascii="Calibri" w:hAnsi="Calibri" w:eastAsia="宋体" w:cs="Times New Roman"/>
          <w:b/>
          <w:bCs/>
          <w:color w:val="000000"/>
          <w:sz w:val="20"/>
          <w:szCs w:val="20"/>
        </w:rPr>
        <w:t>课程网站：</w:t>
      </w:r>
      <w:r>
        <w:rPr>
          <w:rFonts w:ascii="Calibri" w:hAnsi="Calibri" w:eastAsia="宋体" w:cs="Times New Roman"/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>
      <w:pPr>
        <w:adjustRightInd w:val="0"/>
        <w:snapToGrid w:val="0"/>
        <w:spacing w:line="288" w:lineRule="auto"/>
        <w:ind w:firstLine="394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先修课程：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日语听力初级</w:t>
      </w:r>
      <w:r>
        <w:rPr>
          <w:rFonts w:ascii="宋体" w:hAnsi="宋体" w:eastAsia="宋体" w:cs="宋体"/>
          <w:color w:val="000000"/>
          <w:sz w:val="20"/>
          <w:szCs w:val="20"/>
        </w:rPr>
        <w:t>Ⅱ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黑体" w:hAnsi="宋体" w:eastAsia="黑体" w:cs="Times New Roman"/>
          <w:sz w:val="24"/>
        </w:rPr>
        <w:t>二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课程简介</w:t>
      </w:r>
    </w:p>
    <w:p>
      <w:pPr>
        <w:widowControl/>
        <w:adjustRightInd w:val="0"/>
        <w:snapToGrid w:val="0"/>
        <w:spacing w:before="156" w:beforeLines="50" w:after="156" w:afterLines="50" w:line="288" w:lineRule="auto"/>
        <w:ind w:firstLine="400" w:firstLineChars="200"/>
        <w:jc w:val="left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hint="eastAsia" w:ascii="Calibri" w:hAnsi="Calibri" w:eastAsia="宋体" w:cs="Times New Roman"/>
          <w:sz w:val="20"/>
          <w:szCs w:val="20"/>
        </w:rPr>
        <w:t>听、说、读、写、译是日语教学五大基本技能，听力在日语学习中占有十分重要的地位，也是学生学习中的一个难点。事实上，要真正掌握日语，听力的基本功训练不可或缺；听解能力的提高也有助于日语综合能力的提高。因此，我们开设了日语听力这门课程。外语教学的目的在于培养学生用外语进行交际的能力，要达到这一目的，除了掌握书本上的知识以外，最基本的就是要听懂，而后才能开口交流。本课程的开设为学生创造一个日语原版的语音环境，使学生在不断的练习中掌握一定的听力技巧，学会模仿日本人的日常会话，为进一步开始交际实践训练打好基础。本课程为日语听力课程的第三册，主要为日语专业专科二年级下的学生所设，要求学生在扎实掌握前两册的听力练习后，在听力方面更上一个层次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ascii="黑体" w:hAnsi="宋体" w:eastAsia="黑体" w:cs="Times New Roman"/>
          <w:sz w:val="24"/>
        </w:rPr>
        <w:t>三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选课建议</w:t>
      </w:r>
    </w:p>
    <w:p>
      <w:pPr>
        <w:adjustRightInd w:val="0"/>
        <w:snapToGrid w:val="0"/>
        <w:spacing w:line="300" w:lineRule="auto"/>
        <w:ind w:firstLine="400" w:firstLineChars="200"/>
        <w:rPr>
          <w:rFonts w:ascii="Calibri" w:hAnsi="Calibri" w:eastAsia="宋体" w:cs="Times New Roman"/>
          <w:sz w:val="20"/>
          <w:szCs w:val="20"/>
        </w:rPr>
      </w:pPr>
      <w:r>
        <w:rPr>
          <w:rFonts w:ascii="Calibri" w:hAnsi="Calibri" w:eastAsia="宋体" w:cs="Times New Roman"/>
          <w:sz w:val="20"/>
          <w:szCs w:val="20"/>
        </w:rPr>
        <w:t>本课程为</w:t>
      </w:r>
      <w:r>
        <w:rPr>
          <w:rFonts w:hint="eastAsia" w:ascii="Calibri" w:hAnsi="Calibri" w:eastAsia="宋体" w:cs="Times New Roman"/>
          <w:sz w:val="20"/>
          <w:szCs w:val="20"/>
        </w:rPr>
        <w:t>商务日语和计算机专业二年级</w:t>
      </w:r>
      <w:r>
        <w:rPr>
          <w:rFonts w:ascii="Calibri" w:hAnsi="Calibri" w:eastAsia="宋体" w:cs="Times New Roman"/>
          <w:sz w:val="20"/>
          <w:szCs w:val="20"/>
        </w:rPr>
        <w:t>第</w:t>
      </w:r>
      <w:r>
        <w:rPr>
          <w:rFonts w:hint="eastAsia" w:ascii="Calibri" w:hAnsi="Calibri" w:eastAsia="宋体" w:cs="Times New Roman"/>
          <w:sz w:val="20"/>
          <w:szCs w:val="20"/>
        </w:rPr>
        <w:t>4</w:t>
      </w:r>
      <w:r>
        <w:rPr>
          <w:rFonts w:ascii="Calibri" w:hAnsi="Calibri" w:eastAsia="宋体" w:cs="Times New Roman"/>
          <w:sz w:val="20"/>
          <w:szCs w:val="20"/>
        </w:rPr>
        <w:t>学期开设。与基础日语课程同步，训练日语听力能力，为后续课程打下基础。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ascii="黑体" w:hAnsi="宋体" w:eastAsia="黑体" w:cs="Times New Roman"/>
          <w:sz w:val="24"/>
        </w:rPr>
        <w:t>四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课程与</w:t>
      </w:r>
      <w:r>
        <w:rPr>
          <w:rFonts w:hint="eastAsia" w:ascii="黑体" w:hAnsi="宋体" w:eastAsia="黑体" w:cs="Times New Roman"/>
          <w:sz w:val="24"/>
        </w:rPr>
        <w:t>专业毕业要求</w:t>
      </w:r>
      <w:r>
        <w:rPr>
          <w:rFonts w:ascii="黑体" w:hAnsi="宋体" w:eastAsia="黑体" w:cs="Times New Roman"/>
          <w:sz w:val="24"/>
        </w:rPr>
        <w:t>的关联性</w:t>
      </w:r>
    </w:p>
    <w:tbl>
      <w:tblPr>
        <w:tblStyle w:val="4"/>
        <w:tblW w:w="8422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62"/>
        <w:gridCol w:w="6379"/>
        <w:gridCol w:w="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L031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L0315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L0323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B05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L061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L071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L081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五、</w:t>
      </w:r>
      <w:r>
        <w:rPr>
          <w:rFonts w:ascii="黑体" w:hAnsi="宋体" w:eastAsia="黑体" w:cs="Times New Roman"/>
          <w:sz w:val="24"/>
        </w:rPr>
        <w:t>课程</w:t>
      </w:r>
      <w:r>
        <w:rPr>
          <w:rFonts w:hint="eastAsia" w:ascii="黑体" w:hAnsi="宋体" w:eastAsia="黑体" w:cs="Times New Roman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Spec="center" w:tblpY="152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3218"/>
        <w:gridCol w:w="31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32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能够集中注意力，保持较长时间地倾听说话人的说话内容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课上进行听力练习，营造真实的听力环境，让学生倾听地道的日语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课堂提问与小组讨论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32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能听懂听力材料，把握信息内容，并理解说话人的信息、意图、情感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课堂上进行听力练习，让学生通过辨听获取具体信息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课堂提问与课后作业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能用自然得体的语言进行交流，表达自己的想法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听说结合，让学生用得体的语言回答设问并进行小组讨论与交流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课堂讨论与口头表达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L0613</w:t>
            </w:r>
          </w:p>
        </w:tc>
        <w:tc>
          <w:tcPr>
            <w:tcW w:w="32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熟练使用计算机，使用办公软件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课上能利用语音教室的设备回答问题，进行小组讨论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0"/>
                <w:szCs w:val="20"/>
              </w:rPr>
              <w:t>课堂表现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  <w:lang w:eastAsia="ja-JP"/>
        </w:rPr>
      </w:pPr>
      <w:r>
        <w:rPr>
          <w:rFonts w:hint="eastAsia" w:ascii="黑体" w:hAnsi="宋体" w:eastAsia="黑体" w:cs="Times New Roman"/>
          <w:sz w:val="24"/>
          <w:lang w:eastAsia="ja-JP"/>
        </w:rPr>
        <w:t>六、</w:t>
      </w:r>
      <w:r>
        <w:rPr>
          <w:rFonts w:ascii="黑体" w:hAnsi="宋体" w:eastAsia="黑体" w:cs="Times New Roman"/>
          <w:sz w:val="24"/>
          <w:lang w:eastAsia="ja-JP"/>
        </w:rPr>
        <w:t>课程内容</w:t>
      </w:r>
    </w:p>
    <w:p>
      <w:pPr>
        <w:snapToGrid w:val="0"/>
        <w:spacing w:line="288" w:lineRule="auto"/>
        <w:ind w:firstLine="367" w:firstLineChars="175"/>
        <w:rPr>
          <w:rFonts w:ascii="宋体" w:hAnsi="Calibri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本课程总课时为</w:t>
      </w:r>
      <w:r>
        <w:rPr>
          <w:rFonts w:ascii="宋体" w:hAnsi="宋体" w:eastAsia="宋体" w:cs="Times New Roman"/>
          <w:bCs/>
          <w:color w:val="000000"/>
          <w:szCs w:val="21"/>
        </w:rPr>
        <w:t>32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>学时，其中；理论学时为</w:t>
      </w:r>
      <w:r>
        <w:rPr>
          <w:rFonts w:ascii="宋体" w:hAnsi="Calibri" w:eastAsia="宋体" w:cs="Times New Roman"/>
          <w:bCs/>
          <w:color w:val="000000"/>
          <w:szCs w:val="21"/>
        </w:rPr>
        <w:t>0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>，实践学时为</w:t>
      </w:r>
      <w:r>
        <w:rPr>
          <w:rFonts w:ascii="宋体" w:hAnsi="宋体" w:eastAsia="宋体" w:cs="Times New Roman"/>
          <w:bCs/>
          <w:color w:val="000000"/>
          <w:szCs w:val="21"/>
        </w:rPr>
        <w:t>32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>。</w:t>
      </w:r>
    </w:p>
    <w:tbl>
      <w:tblPr>
        <w:tblStyle w:val="5"/>
        <w:tblpPr w:leftFromText="180" w:rightFromText="180" w:vertAnchor="text" w:horzAnchor="margin" w:tblpXSpec="center" w:tblpY="37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"/>
        <w:gridCol w:w="2381"/>
        <w:gridCol w:w="3544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单元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内容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知识点构成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教学重难点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理论课时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关键词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</w:t>
            </w:r>
            <w:r>
              <w:rPr>
                <w:rFonts w:hint="eastAsia" w:ascii="MS Mincho" w:hAnsi="MS Mincho" w:eastAsia="宋体" w:cs="Times New Roman"/>
                <w:bCs/>
                <w:kern w:val="0"/>
                <w:sz w:val="20"/>
                <w:szCs w:val="21"/>
              </w:rPr>
              <w:t>短句填空、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要求学生能够理解本课会话，课文中出现的关键词。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句型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</w:t>
            </w:r>
            <w:r>
              <w:rPr>
                <w:rFonts w:hint="eastAsia" w:ascii="MS Mincho" w:hAnsi="MS Mincho" w:eastAsia="宋体" w:cs="Times New Roman"/>
                <w:bCs/>
                <w:kern w:val="0"/>
                <w:sz w:val="20"/>
                <w:szCs w:val="21"/>
              </w:rPr>
              <w:t>短句填空、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要求学生够理解掌握本课会话，课文中出现的句型，能听懂句型表达的意思。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会话部分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功能词、基本表达、例句、会话文、会话练习与发表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由5组8个会话构成，训练学生通过听会话，做出正确的选择和应答的能力。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文章部分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宋体" w:cs="Times New Roman"/>
                <w:bCs/>
                <w:kern w:val="0"/>
                <w:sz w:val="20"/>
                <w:szCs w:val="21"/>
              </w:rPr>
              <w:t>功能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词、基本表达、例句、会话文、会话练习与发表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由一篇400-700字左右的文章构成。听过2-3遍播放录音，使学生理解课文的基本内容，回答相应的选择及填空题。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独自完成的部分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宋体" w:cs="Times New Roman"/>
                <w:bCs/>
                <w:kern w:val="0"/>
                <w:sz w:val="20"/>
                <w:szCs w:val="21"/>
              </w:rPr>
              <w:t>功能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词、基本表达、运用短文完成会话及填空、会话练习与发表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由一篇与课文内容互相关联的文章构成。建议学生在课后独立完成。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单词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功能词、基本表达、例句、运用短文完成会话及填空、会话练习与发表会话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列出了本课出现的单词。要求学生知道。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日本文化小知识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功能词、基本表达、例句、模拟滚动练习进行会话练习与发表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通过阅读日本文化知识小文章，使学生对日本和学习日语产生兴趣。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日本文化小知识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功能词、基本表达、</w:t>
            </w:r>
            <w:r>
              <w:rPr>
                <w:rFonts w:hint="eastAsia" w:ascii="MS Mincho" w:hAnsi="MS Mincho" w:eastAsia="宋体" w:cs="Times New Roman"/>
                <w:bCs/>
                <w:kern w:val="0"/>
                <w:sz w:val="20"/>
                <w:szCs w:val="21"/>
              </w:rPr>
              <w:t>短句填空、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会话练习与发表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通过阅读日本文化知识小文章，使学生对日本和学习日语产生兴趣。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</w:tr>
    </w:tbl>
    <w:p>
      <w:pPr>
        <w:snapToGrid w:val="0"/>
        <w:spacing w:line="288" w:lineRule="auto"/>
        <w:ind w:right="26" w:firstLine="480" w:firstLineChars="200"/>
        <w:rPr>
          <w:rFonts w:ascii="黑体" w:hAnsi="宋体" w:eastAsia="黑体" w:cs="Times New Roman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七、实践环节各阶段名称及基本要求</w:t>
      </w:r>
    </w:p>
    <w:tbl>
      <w:tblPr>
        <w:tblStyle w:val="4"/>
        <w:tblW w:w="951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81"/>
        <w:gridCol w:w="4337"/>
        <w:gridCol w:w="1100"/>
        <w:gridCol w:w="999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各阶段名称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45" w:firstLineChars="4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实践主要内容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实验类型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周数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听说实践1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MS Mincho" w:hAnsi="MS Mincho" w:eastAsia="MS Mincho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表示个人愿望；表示个人、团体、组织的决定或规定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  <w:lang w:eastAsia="ja-JP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听说实践2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MS Mincho" w:hAnsi="MS Mincho" w:eastAsia="MS Mincho" w:cs="Times New Roman"/>
                <w:bCs/>
                <w:szCs w:val="21"/>
                <w:lang w:eastAsia="ja-JP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表示功能、机能、功效；表示人物能力、可能性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  <w:lang w:eastAsia="ja-JP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听说实践3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人物外貌、喜好、观念的变化；事物的发生、发展以及结果的变化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听说实践4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人物的动作、行为；事物状况、结果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听说实践5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校园生活中被许可和禁止的行为；公共场合中被许可和禁止的行为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听说实践6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动作、行为的目的或动机；对他人发出的命令、指令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听说实践7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日常生活中与赠送礼物有关的信息；授受关系中包含的信息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听说实践8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人物的样态、物体的状态；即将发生的动作、行为、比喻、例举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综合型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2周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Calibri" w:eastAsia="宋体" w:cs="Times New Roman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 w:cs="Times New Roman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黑体" w:hAnsi="宋体" w:eastAsia="黑体" w:cs="Times New Roman"/>
          <w:sz w:val="24"/>
        </w:rPr>
        <w:t>八、评价方式与成绩</w:t>
      </w:r>
    </w:p>
    <w:tbl>
      <w:tblPr>
        <w:tblStyle w:val="4"/>
        <w:tblpPr w:leftFromText="180" w:rightFromText="180" w:vertAnchor="text" w:horzAnchor="margin" w:tblpY="20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 w:eastAsia="宋体" w:cs="Times New Roman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firstLine="280" w:firstLineChars="1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撰写人：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郑芳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系主任审核签名：</w:t>
      </w:r>
      <w:r>
        <w:rPr>
          <w:rFonts w:ascii="Calibri" w:hAnsi="Calibri" w:eastAsia="宋体" w:cs="Times New Roman"/>
        </w:rPr>
        <w:drawing>
          <wp:inline distT="0" distB="0" distL="0" distR="0">
            <wp:extent cx="1137285" cy="439420"/>
            <wp:effectExtent l="0" t="0" r="571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84" cy="46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3640" w:firstLineChars="13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审核时间：2021</w:t>
      </w:r>
      <w:r>
        <w:rPr>
          <w:rFonts w:ascii="Calibri" w:hAnsi="Calibri" w:eastAsia="宋体" w:cs="Times New Roman"/>
          <w:sz w:val="28"/>
          <w:szCs w:val="28"/>
        </w:rPr>
        <w:t>.</w:t>
      </w:r>
      <w:r>
        <w:rPr>
          <w:rFonts w:hint="eastAsia" w:ascii="Calibri" w:hAnsi="Calibri" w:eastAsia="宋体" w:cs="Times New Roman"/>
          <w:sz w:val="28"/>
          <w:szCs w:val="28"/>
        </w:rPr>
        <w:t>9.2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iMzAxNGVmZWMwNDdkYTU0NmE0MDQ2MWFlNWRlMzYifQ=="/>
  </w:docVars>
  <w:rsids>
    <w:rsidRoot w:val="003453D3"/>
    <w:rsid w:val="001C365A"/>
    <w:rsid w:val="003453D3"/>
    <w:rsid w:val="00390BAC"/>
    <w:rsid w:val="00544793"/>
    <w:rsid w:val="78702F2D"/>
    <w:rsid w:val="7BA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5</Pages>
  <Words>2952</Words>
  <Characters>3336</Characters>
  <Lines>26</Lines>
  <Paragraphs>7</Paragraphs>
  <TotalTime>2</TotalTime>
  <ScaleCrop>false</ScaleCrop>
  <LinksUpToDate>false</LinksUpToDate>
  <CharactersWithSpaces>3378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2023-02-16T05:36:00Z</dcterms:created>
  <dc:creator>Gench</dc:creator>
  <cp:lastModifiedBy>鄭芳</cp:lastModifiedBy>
  <dcterms:modified xsi:type="dcterms:W3CDTF">2023-02-19T12:09:45Z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C6D392E8D21A498DACDE0DBA47F3F5C8</vt:lpwstr>
  </property>
</Properties>
</file>